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6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436"/>
      </w:tblGrid>
      <w:tr w:rsidR="002178AB" w:rsidRPr="002E1BE8" w:rsidTr="002178AB">
        <w:trPr>
          <w:trHeight w:val="3437"/>
        </w:trPr>
        <w:tc>
          <w:tcPr>
            <w:tcW w:w="10436" w:type="dxa"/>
          </w:tcPr>
          <w:p w:rsidR="007A3ACF" w:rsidRPr="009D484A" w:rsidRDefault="00332E4E" w:rsidP="00566CFA">
            <w:pPr>
              <w:ind w:left="180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0000"/>
                <w:sz w:val="28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-349250</wp:posOffset>
                  </wp:positionV>
                  <wp:extent cx="731520" cy="731520"/>
                  <wp:effectExtent l="0" t="0" r="5080" b="508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6" name="Picture 6" descr="vcdalogo2006_1_3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cdalogo2006_1_3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ACF" w:rsidRPr="009D484A">
              <w:rPr>
                <w:rFonts w:ascii="Arial" w:hAnsi="Arial" w:cs="Arial"/>
                <w:b/>
                <w:color w:val="000000"/>
                <w:sz w:val="28"/>
              </w:rPr>
              <w:t>The Virginia Career Development Association</w:t>
            </w:r>
          </w:p>
          <w:p w:rsidR="00566CFA" w:rsidRPr="009D484A" w:rsidRDefault="00566CFA" w:rsidP="00566CFA">
            <w:pPr>
              <w:ind w:left="18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9D484A">
              <w:rPr>
                <w:rFonts w:ascii="Arial" w:hAnsi="Arial" w:cs="Arial"/>
                <w:b/>
                <w:color w:val="000000"/>
                <w:sz w:val="28"/>
              </w:rPr>
              <w:t>Model Career Development Award</w:t>
            </w:r>
            <w:r w:rsidRPr="009D484A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9D484A">
              <w:rPr>
                <w:rFonts w:ascii="Arial" w:hAnsi="Arial" w:cs="Arial"/>
                <w:b/>
                <w:color w:val="000000"/>
                <w:sz w:val="28"/>
              </w:rPr>
              <w:t>20</w:t>
            </w:r>
            <w:r w:rsidR="006328F9">
              <w:rPr>
                <w:rFonts w:ascii="Arial" w:hAnsi="Arial" w:cs="Arial"/>
                <w:b/>
                <w:color w:val="000000"/>
                <w:sz w:val="28"/>
              </w:rPr>
              <w:t>1</w:t>
            </w:r>
            <w:r w:rsidR="00515932">
              <w:rPr>
                <w:rFonts w:ascii="Arial" w:hAnsi="Arial" w:cs="Arial"/>
                <w:b/>
                <w:color w:val="000000"/>
                <w:sz w:val="28"/>
              </w:rPr>
              <w:t>4</w:t>
            </w:r>
            <w:r w:rsidRPr="009D484A">
              <w:rPr>
                <w:rFonts w:ascii="Arial" w:hAnsi="Arial" w:cs="Arial"/>
                <w:b/>
                <w:color w:val="000000"/>
                <w:sz w:val="28"/>
              </w:rPr>
              <w:t>-20</w:t>
            </w:r>
            <w:r w:rsidR="006328F9">
              <w:rPr>
                <w:rFonts w:ascii="Arial" w:hAnsi="Arial" w:cs="Arial"/>
                <w:b/>
                <w:color w:val="000000"/>
                <w:sz w:val="28"/>
              </w:rPr>
              <w:t>1</w:t>
            </w:r>
            <w:r w:rsidR="00515932">
              <w:rPr>
                <w:rFonts w:ascii="Arial" w:hAnsi="Arial" w:cs="Arial"/>
                <w:b/>
                <w:color w:val="000000"/>
                <w:sz w:val="28"/>
              </w:rPr>
              <w:t>5</w:t>
            </w:r>
          </w:p>
          <w:p w:rsidR="00566CFA" w:rsidRPr="002E1BE8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B665DD" w:rsidRDefault="00B665DD" w:rsidP="00566CFA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566CFA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The Virginia Career Development Association’s M</w:t>
            </w:r>
            <w:r>
              <w:rPr>
                <w:rFonts w:ascii="Arial" w:hAnsi="Arial" w:cs="Arial"/>
                <w:color w:val="000000"/>
              </w:rPr>
              <w:t>odel Career Development Award</w:t>
            </w:r>
            <w:r w:rsidRPr="002E1BE8">
              <w:rPr>
                <w:rFonts w:ascii="Arial" w:hAnsi="Arial" w:cs="Arial"/>
                <w:color w:val="000000"/>
              </w:rPr>
              <w:t xml:space="preserve"> honor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2E1BE8">
              <w:rPr>
                <w:rFonts w:ascii="Arial" w:hAnsi="Arial" w:cs="Arial"/>
                <w:color w:val="000000"/>
              </w:rPr>
              <w:t xml:space="preserve"> </w:t>
            </w:r>
            <w:r w:rsidR="00C21E60">
              <w:rPr>
                <w:rFonts w:ascii="Arial" w:hAnsi="Arial" w:cs="Arial"/>
                <w:color w:val="000000"/>
              </w:rPr>
              <w:t xml:space="preserve"> </w:t>
            </w:r>
            <w:r w:rsidRPr="00512300">
              <w:rPr>
                <w:rFonts w:ascii="Arial" w:hAnsi="Arial" w:cs="Arial"/>
                <w:b/>
                <w:color w:val="000000"/>
                <w:u w:val="single"/>
              </w:rPr>
              <w:t>VCDA</w:t>
            </w:r>
            <w:r w:rsidR="00583336">
              <w:rPr>
                <w:rFonts w:ascii="Arial" w:hAnsi="Arial" w:cs="Arial"/>
                <w:b/>
                <w:color w:val="000000"/>
                <w:u w:val="single"/>
              </w:rPr>
              <w:t xml:space="preserve"> &amp; VCA</w:t>
            </w:r>
            <w:r w:rsidRPr="00512300">
              <w:rPr>
                <w:rFonts w:ascii="Arial" w:hAnsi="Arial" w:cs="Arial"/>
                <w:b/>
                <w:color w:val="000000"/>
                <w:u w:val="single"/>
              </w:rPr>
              <w:t xml:space="preserve"> member</w:t>
            </w:r>
            <w:r w:rsidR="00C21E60" w:rsidRPr="00512300">
              <w:rPr>
                <w:rFonts w:ascii="Arial" w:hAnsi="Arial" w:cs="Arial"/>
                <w:b/>
                <w:color w:val="000000"/>
                <w:u w:val="single"/>
              </w:rPr>
              <w:t>(</w:t>
            </w:r>
            <w:r w:rsidRPr="00512300">
              <w:rPr>
                <w:rFonts w:ascii="Arial" w:hAnsi="Arial" w:cs="Arial"/>
                <w:b/>
                <w:color w:val="000000"/>
                <w:u w:val="single"/>
              </w:rPr>
              <w:t>s</w:t>
            </w:r>
            <w:r w:rsidR="00C21E60" w:rsidRPr="00512300">
              <w:rPr>
                <w:rFonts w:ascii="Arial" w:hAnsi="Arial" w:cs="Arial"/>
                <w:b/>
                <w:color w:val="000000"/>
                <w:u w:val="single"/>
              </w:rPr>
              <w:t>)</w:t>
            </w:r>
            <w:r w:rsidR="00C21E60">
              <w:rPr>
                <w:rFonts w:ascii="Arial" w:hAnsi="Arial" w:cs="Arial"/>
                <w:color w:val="000000"/>
              </w:rPr>
              <w:t xml:space="preserve"> and</w:t>
            </w:r>
            <w:r w:rsidR="00583336">
              <w:rPr>
                <w:rFonts w:ascii="Arial" w:hAnsi="Arial" w:cs="Arial"/>
                <w:color w:val="000000"/>
              </w:rPr>
              <w:t xml:space="preserve"> Career Counseling</w:t>
            </w:r>
            <w:r w:rsidR="00C21E60">
              <w:rPr>
                <w:rFonts w:ascii="Arial" w:hAnsi="Arial" w:cs="Arial"/>
                <w:color w:val="000000"/>
              </w:rPr>
              <w:t xml:space="preserve"> programs</w:t>
            </w:r>
            <w:r w:rsidRPr="002E1BE8">
              <w:rPr>
                <w:rFonts w:ascii="Arial" w:hAnsi="Arial" w:cs="Arial"/>
                <w:color w:val="000000"/>
              </w:rPr>
              <w:t xml:space="preserve"> that have demonstrated effective planning, teaching and counseling strategies to foster career development in a variety of settings.    Model Career Development Award winner(s) will be selected </w:t>
            </w:r>
            <w:r>
              <w:rPr>
                <w:rFonts w:ascii="Arial" w:hAnsi="Arial" w:cs="Arial"/>
                <w:color w:val="000000"/>
              </w:rPr>
              <w:t xml:space="preserve">by VCDA </w:t>
            </w:r>
            <w:r w:rsidRPr="002E1BE8">
              <w:rPr>
                <w:rFonts w:ascii="Arial" w:hAnsi="Arial" w:cs="Arial"/>
                <w:color w:val="000000"/>
              </w:rPr>
              <w:t>and pr</w:t>
            </w:r>
            <w:r>
              <w:rPr>
                <w:rFonts w:ascii="Arial" w:hAnsi="Arial" w:cs="Arial"/>
                <w:color w:val="000000"/>
              </w:rPr>
              <w:t>esented at the VCDA Conference o</w:t>
            </w:r>
            <w:r w:rsidRPr="002E1BE8">
              <w:rPr>
                <w:rFonts w:ascii="Arial" w:hAnsi="Arial" w:cs="Arial"/>
                <w:color w:val="000000"/>
              </w:rPr>
              <w:t xml:space="preserve">n </w:t>
            </w:r>
            <w:r w:rsidR="00583336">
              <w:rPr>
                <w:rFonts w:ascii="Arial" w:hAnsi="Arial" w:cs="Arial"/>
                <w:color w:val="000000"/>
              </w:rPr>
              <w:t>April 10</w:t>
            </w:r>
            <w:r w:rsidR="006328F9">
              <w:rPr>
                <w:rFonts w:ascii="Arial" w:hAnsi="Arial" w:cs="Arial"/>
                <w:color w:val="000000"/>
              </w:rPr>
              <w:t>, 201</w:t>
            </w:r>
            <w:r w:rsidR="00583336">
              <w:rPr>
                <w:rFonts w:ascii="Arial" w:hAnsi="Arial" w:cs="Arial"/>
                <w:color w:val="000000"/>
              </w:rPr>
              <w:t>5</w:t>
            </w:r>
            <w:r w:rsidRPr="002E1BE8">
              <w:rPr>
                <w:rFonts w:ascii="Arial" w:hAnsi="Arial" w:cs="Arial"/>
                <w:color w:val="000000"/>
              </w:rPr>
              <w:t xml:space="preserve">. Individuals may nominate themselves or may be nominated by </w:t>
            </w:r>
            <w:r>
              <w:rPr>
                <w:rFonts w:ascii="Arial" w:hAnsi="Arial" w:cs="Arial"/>
                <w:color w:val="000000"/>
              </w:rPr>
              <w:t>a colleague or administrato</w:t>
            </w:r>
            <w:r w:rsidRPr="002E1BE8">
              <w:rPr>
                <w:rFonts w:ascii="Arial" w:hAnsi="Arial" w:cs="Arial"/>
                <w:color w:val="000000"/>
              </w:rPr>
              <w:t>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178AB" w:rsidRDefault="002178AB" w:rsidP="00566CFA">
            <w:pPr>
              <w:ind w:left="180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566CFA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>The 201</w:t>
            </w:r>
            <w:r w:rsidR="00583336">
              <w:rPr>
                <w:rFonts w:ascii="Arial" w:hAnsi="Arial" w:cs="Arial"/>
                <w:b/>
                <w:i/>
                <w:color w:val="000000"/>
                <w:u w:val="single"/>
              </w:rPr>
              <w:t>5</w:t>
            </w: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 deadli</w:t>
            </w:r>
            <w:r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ne for submission is </w:t>
            </w:r>
            <w:r w:rsidR="00583336">
              <w:rPr>
                <w:rFonts w:ascii="Arial" w:hAnsi="Arial" w:cs="Arial"/>
                <w:b/>
                <w:i/>
                <w:color w:val="000000"/>
                <w:u w:val="single"/>
              </w:rPr>
              <w:t>January</w:t>
            </w:r>
            <w:r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 </w:t>
            </w:r>
            <w:r w:rsidR="00583336">
              <w:rPr>
                <w:rFonts w:ascii="Arial" w:hAnsi="Arial" w:cs="Arial"/>
                <w:b/>
                <w:i/>
                <w:color w:val="000000"/>
                <w:u w:val="single"/>
              </w:rPr>
              <w:t>31,</w:t>
            </w: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 201</w:t>
            </w:r>
            <w:r w:rsidR="00583336">
              <w:rPr>
                <w:rFonts w:ascii="Arial" w:hAnsi="Arial" w:cs="Arial"/>
                <w:b/>
                <w:i/>
                <w:color w:val="000000"/>
                <w:u w:val="single"/>
              </w:rPr>
              <w:t>5</w:t>
            </w: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. </w:t>
            </w:r>
            <w:r w:rsidRPr="002E1BE8">
              <w:rPr>
                <w:rFonts w:ascii="Arial" w:hAnsi="Arial" w:cs="Arial"/>
                <w:color w:val="000000"/>
              </w:rPr>
              <w:t xml:space="preserve">  </w:t>
            </w:r>
          </w:p>
          <w:p w:rsidR="00566CFA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566CFA" w:rsidRPr="002E1BE8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Selected recipient will receive a free Registration to VCDA Conference 201</w:t>
            </w:r>
            <w:r w:rsidR="0058333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566CFA" w:rsidRPr="002E1BE8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566CFA" w:rsidRPr="002E1BE8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Entries</w:t>
            </w:r>
            <w:r>
              <w:rPr>
                <w:rFonts w:ascii="Arial" w:hAnsi="Arial" w:cs="Arial"/>
                <w:color w:val="000000"/>
              </w:rPr>
              <w:t xml:space="preserve"> will be judged by a VCDA Award</w:t>
            </w:r>
            <w:r w:rsidRPr="002E1BE8">
              <w:rPr>
                <w:rFonts w:ascii="Arial" w:hAnsi="Arial" w:cs="Arial"/>
                <w:color w:val="000000"/>
              </w:rPr>
              <w:t xml:space="preserve"> Committee based on:</w:t>
            </w:r>
          </w:p>
          <w:p w:rsidR="00566CFA" w:rsidRPr="002E1BE8" w:rsidRDefault="00566CFA" w:rsidP="00566CFA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566CFA" w:rsidRPr="002E1BE8" w:rsidRDefault="00566CFA" w:rsidP="00566CFA">
            <w:pPr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Adherence to accepted career development standards (The National Career Development Association’s Policies on Career Development are below.)</w:t>
            </w:r>
          </w:p>
          <w:p w:rsidR="00566CFA" w:rsidRPr="002E1BE8" w:rsidRDefault="00566CFA" w:rsidP="00566CFA">
            <w:pPr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Description of the activity or program and stated goals or objectives</w:t>
            </w:r>
          </w:p>
          <w:p w:rsidR="00566CFA" w:rsidRPr="002E1BE8" w:rsidRDefault="00566CFA" w:rsidP="00566CFA">
            <w:pPr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Evidence that stated goals/objectives were met</w:t>
            </w:r>
          </w:p>
          <w:p w:rsidR="00566CFA" w:rsidRPr="002E1BE8" w:rsidRDefault="00566CFA" w:rsidP="00566CFA">
            <w:pPr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Evidence of impact on student learning and career development</w:t>
            </w:r>
          </w:p>
          <w:p w:rsidR="00566CFA" w:rsidRPr="002E1BE8" w:rsidRDefault="00566CFA" w:rsidP="00566CFA">
            <w:pPr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Degree to which the activity is integrated into the school/community</w:t>
            </w:r>
          </w:p>
          <w:p w:rsidR="00566CFA" w:rsidRPr="002E1BE8" w:rsidRDefault="00566CFA" w:rsidP="00566CFA">
            <w:pPr>
              <w:ind w:lef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78AB" w:rsidTr="002178AB">
        <w:trPr>
          <w:trHeight w:val="6515"/>
        </w:trPr>
        <w:tc>
          <w:tcPr>
            <w:tcW w:w="10436" w:type="dxa"/>
          </w:tcPr>
          <w:p w:rsidR="002178AB" w:rsidRPr="004E7D8F" w:rsidRDefault="002178AB" w:rsidP="002178A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Model Career Development Award</w:t>
            </w:r>
            <w:r w:rsidRPr="004E7D8F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4E7D8F">
              <w:rPr>
                <w:rFonts w:ascii="Arial" w:hAnsi="Arial" w:cs="Arial"/>
                <w:b/>
                <w:color w:val="000000"/>
                <w:sz w:val="2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1</w:t>
            </w:r>
            <w:r w:rsidR="00583336">
              <w:rPr>
                <w:rFonts w:ascii="Arial" w:hAnsi="Arial" w:cs="Arial"/>
                <w:b/>
                <w:color w:val="000000"/>
                <w:sz w:val="28"/>
              </w:rPr>
              <w:t>4</w:t>
            </w:r>
            <w:r w:rsidRPr="004E7D8F">
              <w:rPr>
                <w:rFonts w:ascii="Arial" w:hAnsi="Arial" w:cs="Arial"/>
                <w:b/>
                <w:color w:val="000000"/>
                <w:sz w:val="28"/>
              </w:rPr>
              <w:t>-201</w:t>
            </w:r>
            <w:r w:rsidR="00583336">
              <w:rPr>
                <w:rFonts w:ascii="Arial" w:hAnsi="Arial" w:cs="Arial"/>
                <w:b/>
                <w:color w:val="000000"/>
                <w:sz w:val="28"/>
              </w:rPr>
              <w:t>5</w:t>
            </w:r>
          </w:p>
          <w:p w:rsidR="002178AB" w:rsidRDefault="002178AB" w:rsidP="002178A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Application Form</w:t>
            </w:r>
          </w:p>
          <w:p w:rsidR="002178AB" w:rsidRDefault="002178AB" w:rsidP="002178A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2178AB" w:rsidRDefault="002178AB" w:rsidP="002178A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2178AB" w:rsidRPr="007E5FE3" w:rsidRDefault="002178AB" w:rsidP="002178AB">
            <w:pPr>
              <w:ind w:left="180"/>
              <w:rPr>
                <w:rFonts w:ascii="Arial" w:hAnsi="Arial" w:cs="Arial"/>
                <w:b/>
                <w:color w:val="000000"/>
              </w:rPr>
            </w:pPr>
            <w:r w:rsidRPr="007E5FE3">
              <w:rPr>
                <w:rFonts w:ascii="Arial" w:hAnsi="Arial" w:cs="Arial"/>
                <w:b/>
                <w:color w:val="000000"/>
              </w:rPr>
              <w:t xml:space="preserve">Program submitted by:  </w:t>
            </w: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2178AB" w:rsidRPr="002E1BE8" w:rsidRDefault="002178AB" w:rsidP="002178AB">
            <w:pPr>
              <w:ind w:left="180"/>
              <w:outlineLvl w:val="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Name (Please Print):   ____________________________________________</w:t>
            </w: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Name of Work-site:    ____________________________________________</w:t>
            </w:r>
            <w:r>
              <w:rPr>
                <w:rFonts w:ascii="Arial" w:hAnsi="Arial" w:cs="Arial"/>
                <w:color w:val="000000"/>
              </w:rPr>
              <w:t>_</w:t>
            </w: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 xml:space="preserve">Address: </w:t>
            </w:r>
            <w:r w:rsidRPr="002E1BE8">
              <w:rPr>
                <w:rFonts w:ascii="Arial" w:hAnsi="Arial" w:cs="Arial"/>
                <w:color w:val="000000"/>
              </w:rPr>
              <w:tab/>
              <w:t xml:space="preserve">          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2E1BE8">
              <w:rPr>
                <w:rFonts w:ascii="Arial" w:hAnsi="Arial" w:cs="Arial"/>
                <w:color w:val="000000"/>
              </w:rPr>
              <w:t xml:space="preserve"> _____________________________________________</w:t>
            </w: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ab/>
            </w:r>
          </w:p>
          <w:p w:rsidR="002178AB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Pr="002E1BE8">
              <w:rPr>
                <w:rFonts w:ascii="Arial" w:hAnsi="Arial" w:cs="Arial"/>
                <w:color w:val="000000"/>
              </w:rPr>
              <w:t>-mail:                       _____________</w:t>
            </w:r>
            <w:r>
              <w:rPr>
                <w:rFonts w:ascii="Arial" w:hAnsi="Arial" w:cs="Arial"/>
                <w:color w:val="000000"/>
              </w:rPr>
              <w:t>________________________________</w:t>
            </w:r>
          </w:p>
          <w:p w:rsidR="002178AB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Work</w:t>
            </w:r>
            <w:r>
              <w:rPr>
                <w:rFonts w:ascii="Arial" w:hAnsi="Arial" w:cs="Arial"/>
                <w:color w:val="000000"/>
              </w:rPr>
              <w:t xml:space="preserve"> Phone:              __</w:t>
            </w:r>
            <w:r w:rsidRPr="002E1BE8">
              <w:rPr>
                <w:rFonts w:ascii="Arial" w:hAnsi="Arial" w:cs="Arial"/>
                <w:color w:val="000000"/>
              </w:rPr>
              <w:t>________</w:t>
            </w:r>
            <w:r>
              <w:rPr>
                <w:rFonts w:ascii="Arial" w:hAnsi="Arial" w:cs="Arial"/>
                <w:color w:val="000000"/>
              </w:rPr>
              <w:t>___________________________________</w:t>
            </w: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2178AB" w:rsidRPr="002E1BE8" w:rsidRDefault="002178AB" w:rsidP="002178AB">
            <w:pPr>
              <w:ind w:left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178AB" w:rsidRDefault="002178AB" w:rsidP="00B83BDF">
            <w:pPr>
              <w:autoSpaceDE w:val="0"/>
              <w:autoSpaceDN w:val="0"/>
              <w:adjustRightInd w:val="0"/>
              <w:rPr>
                <w:rStyle w:val="Strong"/>
                <w:rFonts w:ascii="Arial" w:hAnsi="Arial"/>
                <w:sz w:val="20"/>
              </w:rPr>
            </w:pPr>
          </w:p>
        </w:tc>
      </w:tr>
      <w:tr w:rsidR="002178AB" w:rsidTr="002178AB">
        <w:trPr>
          <w:trHeight w:val="13940"/>
        </w:trPr>
        <w:tc>
          <w:tcPr>
            <w:tcW w:w="10436" w:type="dxa"/>
          </w:tcPr>
          <w:p w:rsidR="002178AB" w:rsidRDefault="002178AB" w:rsidP="00B83BD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2178AB" w:rsidRPr="004E7D8F" w:rsidRDefault="00332E4E" w:rsidP="00B83BD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216" behindDoc="0" locked="1" layoutInCell="1" allowOverlap="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-120650</wp:posOffset>
                  </wp:positionV>
                  <wp:extent cx="731520" cy="731520"/>
                  <wp:effectExtent l="0" t="0" r="5080" b="508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3" name="Picture 3" descr="vcdalogo2006_1_3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cdalogo2006_1_3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8AB" w:rsidRPr="004E7D8F">
              <w:rPr>
                <w:rFonts w:ascii="Arial" w:hAnsi="Arial" w:cs="Arial"/>
                <w:b/>
                <w:color w:val="000000"/>
                <w:sz w:val="28"/>
              </w:rPr>
              <w:t>Model Career Development Award</w:t>
            </w:r>
            <w:r w:rsidR="002178AB" w:rsidRPr="004E7D8F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2178AB" w:rsidRPr="004E7D8F">
              <w:rPr>
                <w:rFonts w:ascii="Arial" w:hAnsi="Arial" w:cs="Arial"/>
                <w:b/>
                <w:color w:val="000000"/>
                <w:sz w:val="28"/>
              </w:rPr>
              <w:t>20</w:t>
            </w:r>
            <w:r w:rsidR="002178AB">
              <w:rPr>
                <w:rFonts w:ascii="Arial" w:hAnsi="Arial" w:cs="Arial"/>
                <w:b/>
                <w:color w:val="000000"/>
                <w:sz w:val="28"/>
              </w:rPr>
              <w:t>1</w:t>
            </w:r>
            <w:r w:rsidR="00583336">
              <w:rPr>
                <w:rFonts w:ascii="Arial" w:hAnsi="Arial" w:cs="Arial"/>
                <w:b/>
                <w:color w:val="000000"/>
                <w:sz w:val="28"/>
              </w:rPr>
              <w:t>4</w:t>
            </w:r>
            <w:r w:rsidR="002178AB" w:rsidRPr="004E7D8F">
              <w:rPr>
                <w:rFonts w:ascii="Arial" w:hAnsi="Arial" w:cs="Arial"/>
                <w:b/>
                <w:color w:val="000000"/>
                <w:sz w:val="28"/>
              </w:rPr>
              <w:t>-201</w:t>
            </w:r>
            <w:r w:rsidR="00583336">
              <w:rPr>
                <w:rFonts w:ascii="Arial" w:hAnsi="Arial" w:cs="Arial"/>
                <w:b/>
                <w:color w:val="000000"/>
                <w:sz w:val="28"/>
              </w:rPr>
              <w:t>5</w:t>
            </w:r>
          </w:p>
          <w:p w:rsidR="002178AB" w:rsidRDefault="002178AB" w:rsidP="00B83BD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Application Form</w:t>
            </w:r>
            <w:r w:rsidR="00B665DD">
              <w:rPr>
                <w:rFonts w:ascii="Arial" w:hAnsi="Arial" w:cs="Arial"/>
                <w:b/>
                <w:color w:val="000000"/>
                <w:sz w:val="28"/>
              </w:rPr>
              <w:t xml:space="preserve"> (Pg. 2)</w:t>
            </w:r>
          </w:p>
          <w:p w:rsidR="002178AB" w:rsidRDefault="002178AB" w:rsidP="00B83BD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2178AB" w:rsidRDefault="002178AB" w:rsidP="00B83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</w:p>
          <w:p w:rsidR="002178AB" w:rsidRPr="000A72BC" w:rsidRDefault="002178AB" w:rsidP="00B83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0A72BC">
              <w:rPr>
                <w:rFonts w:ascii="Arial" w:hAnsi="Arial" w:cs="Arial"/>
                <w:b/>
                <w:szCs w:val="22"/>
              </w:rPr>
              <w:t>Submit your model activity or event by providing the following information.</w:t>
            </w: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2178AB" w:rsidRDefault="002178AB" w:rsidP="00B83BD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Cs w:val="22"/>
              </w:rPr>
            </w:pPr>
            <w:r w:rsidRPr="000A72BC">
              <w:rPr>
                <w:rFonts w:ascii="Arial" w:hAnsi="Arial" w:cs="Arial"/>
                <w:b/>
                <w:szCs w:val="22"/>
              </w:rPr>
              <w:t xml:space="preserve"> </w:t>
            </w:r>
            <w:r w:rsidRPr="00CB2DEF">
              <w:rPr>
                <w:rFonts w:ascii="Arial" w:hAnsi="Arial" w:cs="Arial"/>
                <w:b/>
                <w:color w:val="000000"/>
                <w:szCs w:val="22"/>
              </w:rPr>
              <w:t xml:space="preserve">Name and briefly describe your activity/event.   </w:t>
            </w: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0A72BC" w:rsidRDefault="002178AB" w:rsidP="00B83BD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Cs w:val="22"/>
              </w:rPr>
            </w:pPr>
            <w:r w:rsidRPr="000A72BC">
              <w:rPr>
                <w:rFonts w:ascii="Arial" w:hAnsi="Arial" w:cs="Arial"/>
                <w:b/>
                <w:szCs w:val="22"/>
              </w:rPr>
              <w:t xml:space="preserve"> Goals and objectives of your activity/event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0A72BC" w:rsidRDefault="002178AB" w:rsidP="00B83BD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Cs w:val="22"/>
              </w:rPr>
            </w:pPr>
            <w:r w:rsidRPr="007E5FE3">
              <w:rPr>
                <w:rFonts w:ascii="Arial" w:hAnsi="Arial" w:cs="Arial"/>
                <w:b/>
                <w:szCs w:val="22"/>
              </w:rPr>
              <w:t>Briefly describe</w:t>
            </w:r>
            <w:r w:rsidRPr="000A72BC">
              <w:rPr>
                <w:rFonts w:ascii="Arial" w:hAnsi="Arial" w:cs="Arial"/>
                <w:b/>
                <w:szCs w:val="22"/>
              </w:rPr>
              <w:t xml:space="preserve"> the population of learners for which your activity/program was designed. </w:t>
            </w: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0A72BC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7E5FE3" w:rsidRDefault="002178AB" w:rsidP="00B83BD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Cs w:val="22"/>
              </w:rPr>
            </w:pPr>
            <w:r w:rsidRPr="000A72BC">
              <w:rPr>
                <w:rFonts w:ascii="Arial" w:hAnsi="Arial" w:cs="Arial"/>
                <w:b/>
                <w:szCs w:val="22"/>
              </w:rPr>
              <w:t xml:space="preserve">Describe how you delivered your activity/event.  </w:t>
            </w:r>
            <w:r w:rsidRPr="007E5FE3">
              <w:rPr>
                <w:rFonts w:ascii="Arial" w:hAnsi="Arial" w:cs="Arial"/>
                <w:b/>
                <w:szCs w:val="22"/>
              </w:rPr>
              <w:t>(200 words or less)</w:t>
            </w:r>
          </w:p>
          <w:p w:rsidR="002178AB" w:rsidRPr="007E5FE3" w:rsidRDefault="002178AB" w:rsidP="00B83BDF">
            <w:pPr>
              <w:rPr>
                <w:rFonts w:ascii="Arial" w:hAnsi="Arial" w:cs="Arial"/>
                <w:szCs w:val="22"/>
              </w:rPr>
            </w:pPr>
          </w:p>
          <w:p w:rsidR="002178AB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7E5FE3" w:rsidRDefault="002178AB" w:rsidP="00B83BDF">
            <w:pPr>
              <w:rPr>
                <w:rFonts w:ascii="Arial" w:hAnsi="Arial" w:cs="Arial"/>
                <w:b/>
                <w:szCs w:val="22"/>
              </w:rPr>
            </w:pPr>
          </w:p>
          <w:p w:rsidR="002178AB" w:rsidRPr="007E5FE3" w:rsidRDefault="002178AB" w:rsidP="00B83BD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Cs w:val="22"/>
              </w:rPr>
            </w:pPr>
            <w:r w:rsidRPr="007E5FE3">
              <w:rPr>
                <w:rFonts w:ascii="Arial" w:hAnsi="Arial" w:cs="Arial"/>
                <w:b/>
                <w:szCs w:val="22"/>
              </w:rPr>
              <w:t xml:space="preserve">Describe the outcomes of your activity/event.  Include information such as:  objectives achieved by students, number of students who participated, number of business partners who participated, ways in which career development goals were implemented.  (200-400 words).  </w:t>
            </w:r>
          </w:p>
          <w:p w:rsidR="002178AB" w:rsidRDefault="002178AB" w:rsidP="00B83BDF"/>
          <w:p w:rsidR="002178AB" w:rsidRDefault="002178AB" w:rsidP="00B83BDF"/>
          <w:p w:rsidR="002178AB" w:rsidRPr="000A72BC" w:rsidRDefault="002178AB" w:rsidP="00B83BDF"/>
          <w:p w:rsidR="002178AB" w:rsidRPr="000A72BC" w:rsidRDefault="002178AB" w:rsidP="00B83BDF">
            <w:pPr>
              <w:rPr>
                <w:rFonts w:ascii="Arial" w:hAnsi="Arial" w:cs="Arial"/>
                <w:szCs w:val="22"/>
              </w:rPr>
            </w:pPr>
          </w:p>
          <w:p w:rsidR="002178AB" w:rsidRPr="007E5FE3" w:rsidRDefault="002178AB" w:rsidP="00B83BD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Cs w:val="22"/>
              </w:rPr>
            </w:pPr>
            <w:r w:rsidRPr="007E5FE3">
              <w:rPr>
                <w:rFonts w:ascii="Arial" w:hAnsi="Arial" w:cs="Arial"/>
                <w:b/>
                <w:szCs w:val="22"/>
              </w:rPr>
              <w:t>Include up to 3 pages of supporting documentation such as handouts, sample evaluations</w:t>
            </w:r>
            <w:r>
              <w:rPr>
                <w:rFonts w:ascii="Arial" w:hAnsi="Arial" w:cs="Arial"/>
                <w:b/>
                <w:szCs w:val="22"/>
              </w:rPr>
              <w:t>, etc</w:t>
            </w:r>
            <w:r w:rsidRPr="007E5FE3">
              <w:rPr>
                <w:rFonts w:ascii="Arial" w:hAnsi="Arial" w:cs="Arial"/>
                <w:b/>
                <w:szCs w:val="22"/>
              </w:rPr>
              <w:t xml:space="preserve">.  </w:t>
            </w:r>
          </w:p>
          <w:p w:rsidR="002178AB" w:rsidRPr="007E5FE3" w:rsidRDefault="002178AB" w:rsidP="00B83BDF">
            <w:pPr>
              <w:rPr>
                <w:b/>
              </w:rPr>
            </w:pPr>
          </w:p>
          <w:p w:rsidR="002178AB" w:rsidRPr="000A72BC" w:rsidRDefault="00C21E60" w:rsidP="00C21E60">
            <w:pPr>
              <w:ind w:left="18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  <w:r w:rsidR="002178AB" w:rsidRPr="007E5FE3">
              <w:rPr>
                <w:rFonts w:ascii="Arial" w:hAnsi="Arial" w:cs="Arial"/>
                <w:b/>
                <w:color w:val="000000"/>
              </w:rPr>
              <w:t xml:space="preserve">ax or e-mail </w:t>
            </w:r>
            <w:r>
              <w:rPr>
                <w:rFonts w:ascii="Arial" w:hAnsi="Arial" w:cs="Arial"/>
                <w:b/>
                <w:color w:val="000000"/>
              </w:rPr>
              <w:t xml:space="preserve">(preferred) </w:t>
            </w:r>
            <w:r w:rsidR="009750E2">
              <w:rPr>
                <w:rFonts w:ascii="Arial" w:hAnsi="Arial" w:cs="Arial"/>
                <w:b/>
                <w:color w:val="000000"/>
              </w:rPr>
              <w:t xml:space="preserve">your entry </w:t>
            </w:r>
            <w:r w:rsidR="002178AB" w:rsidRPr="007E5FE3">
              <w:rPr>
                <w:rFonts w:ascii="Arial" w:hAnsi="Arial" w:cs="Arial"/>
                <w:b/>
                <w:color w:val="000000"/>
              </w:rPr>
              <w:t xml:space="preserve">by </w:t>
            </w:r>
            <w:r w:rsidR="00583336">
              <w:rPr>
                <w:rFonts w:ascii="Arial" w:hAnsi="Arial" w:cs="Arial"/>
                <w:b/>
                <w:color w:val="000000"/>
              </w:rPr>
              <w:t>Jan</w:t>
            </w:r>
            <w:r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583336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1, </w:t>
            </w:r>
            <w:r w:rsidR="002178AB" w:rsidRPr="007E5FE3">
              <w:rPr>
                <w:rFonts w:ascii="Arial" w:hAnsi="Arial" w:cs="Arial"/>
                <w:b/>
                <w:color w:val="000000"/>
              </w:rPr>
              <w:t>201</w:t>
            </w:r>
            <w:r w:rsidR="00583336">
              <w:rPr>
                <w:rFonts w:ascii="Arial" w:hAnsi="Arial" w:cs="Arial"/>
                <w:b/>
                <w:color w:val="000000"/>
              </w:rPr>
              <w:t>5</w:t>
            </w:r>
            <w:r>
              <w:rPr>
                <w:rFonts w:ascii="Arial" w:hAnsi="Arial" w:cs="Arial"/>
                <w:b/>
                <w:color w:val="000000"/>
              </w:rPr>
              <w:t xml:space="preserve">; nominations may also be sent by postal mail, </w:t>
            </w:r>
            <w:r w:rsidR="002178AB" w:rsidRPr="007E5FE3">
              <w:rPr>
                <w:rFonts w:ascii="Arial" w:hAnsi="Arial" w:cs="Arial"/>
                <w:b/>
                <w:color w:val="000000"/>
              </w:rPr>
              <w:t>postmark</w:t>
            </w:r>
            <w:r>
              <w:rPr>
                <w:rFonts w:ascii="Arial" w:hAnsi="Arial" w:cs="Arial"/>
                <w:b/>
                <w:color w:val="000000"/>
              </w:rPr>
              <w:t xml:space="preserve">ed by the deadline above.  Send documents to: </w:t>
            </w:r>
            <w:r w:rsidR="002178AB" w:rsidRPr="007E5FE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2178AB" w:rsidRPr="002E1BE8" w:rsidRDefault="002178AB" w:rsidP="00B83BDF">
            <w:pPr>
              <w:ind w:left="180"/>
              <w:rPr>
                <w:rFonts w:ascii="Arial" w:hAnsi="Arial" w:cs="Arial"/>
                <w:color w:val="000000"/>
              </w:rPr>
            </w:pP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Dr. Claire Robinson, Chair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The Department of School and Community Counseling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Professional Education Programs Unit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College of Education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Virginia State University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Harris Hall, room 109A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1 Hayden Drive, Petersburg, Virginia 23806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Ph. 804-524-6971, Fax. 804-524-5757</w:t>
            </w:r>
          </w:p>
          <w:p w:rsidR="002178AB" w:rsidRPr="002178AB" w:rsidRDefault="002178AB" w:rsidP="00B83BDF">
            <w:pPr>
              <w:rPr>
                <w:rFonts w:ascii="Tahoma" w:hAnsi="Tahoma" w:cs="Tahoma"/>
                <w:color w:val="00000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</w:t>
            </w:r>
            <w:hyperlink r:id="rId9" w:history="1">
              <w:r w:rsidRPr="002178AB">
                <w:rPr>
                  <w:rFonts w:ascii="Tahoma" w:hAnsi="Tahoma" w:cs="Tahoma"/>
                  <w:color w:val="0000FF"/>
                  <w:u w:val="single"/>
                </w:rPr>
                <w:t>crobinson@vsu.edu</w:t>
              </w:r>
            </w:hyperlink>
          </w:p>
          <w:p w:rsidR="002178AB" w:rsidRDefault="002178AB" w:rsidP="00B83BDF">
            <w:pPr>
              <w:ind w:left="180"/>
              <w:rPr>
                <w:rFonts w:ascii="Arial" w:hAnsi="Arial" w:cs="Arial"/>
                <w:color w:val="000000"/>
              </w:rPr>
            </w:pPr>
          </w:p>
        </w:tc>
      </w:tr>
    </w:tbl>
    <w:p w:rsidR="002178AB" w:rsidRPr="002178AB" w:rsidRDefault="002178AB" w:rsidP="002178AB">
      <w:r>
        <w:rPr>
          <w:rFonts w:ascii="Verdana-Bold" w:hAnsi="Verdana-Bold" w:cs="Verdana-Bold"/>
          <w:b/>
          <w:bCs/>
        </w:rPr>
        <w:br w:type="page"/>
      </w:r>
      <w:r w:rsidRPr="002178AB">
        <w:rPr>
          <w:rFonts w:ascii="Verdana-Bold" w:hAnsi="Verdana-Bold" w:cs="Verdana-Bold"/>
          <w:b/>
          <w:bCs/>
        </w:rPr>
        <w:lastRenderedPageBreak/>
        <w:t>National Career Development Guidelines (NCDG Framework</w:t>
      </w:r>
      <w:r w:rsidR="00C21E60">
        <w:rPr>
          <w:rFonts w:ascii="Verdana-Bold" w:hAnsi="Verdana-Bold" w:cs="Verdana-Bold"/>
          <w:b/>
          <w:bCs/>
        </w:rPr>
        <w:t>)</w:t>
      </w:r>
    </w:p>
    <w:p w:rsidR="00C21E60" w:rsidRDefault="00C21E60" w:rsidP="002178AB">
      <w:pPr>
        <w:autoSpaceDE w:val="0"/>
        <w:autoSpaceDN w:val="0"/>
        <w:adjustRightInd w:val="0"/>
        <w:ind w:left="180"/>
        <w:rPr>
          <w:rStyle w:val="Strong"/>
          <w:rFonts w:ascii="Arial" w:hAnsi="Arial"/>
        </w:rPr>
      </w:pP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Verdana-Bold"/>
          <w:b/>
          <w:bCs/>
        </w:rPr>
      </w:pPr>
      <w:r w:rsidRPr="002178AB">
        <w:rPr>
          <w:rStyle w:val="Strong"/>
          <w:rFonts w:ascii="Arial" w:hAnsi="Arial"/>
        </w:rPr>
        <w:t>The National Career Development Guidelines (NCDG) is a framework for building and evaluating comprehensive career development programs for youth and adults in a variety of settings.</w:t>
      </w:r>
      <w:r w:rsidRPr="002178AB">
        <w:rPr>
          <w:rFonts w:ascii="Arial" w:hAnsi="Arial"/>
        </w:rPr>
        <w:t xml:space="preserve"> </w:t>
      </w:r>
      <w:r w:rsidRPr="002178AB">
        <w:rPr>
          <w:rFonts w:ascii="Arial" w:hAnsi="Arial"/>
        </w:rPr>
        <w:br/>
      </w:r>
      <w:r w:rsidRPr="002178AB">
        <w:rPr>
          <w:rFonts w:ascii="Arial" w:hAnsi="Arial"/>
        </w:rPr>
        <w:br/>
        <w:t xml:space="preserve">Educators, counselors, career development professionals, or administrators can create high quality career development programs for youth and adults in a variety of settings that: </w:t>
      </w:r>
    </w:p>
    <w:p w:rsidR="002178AB" w:rsidRPr="002178AB" w:rsidRDefault="002178AB" w:rsidP="002178AB">
      <w:pPr>
        <w:numPr>
          <w:ilvl w:val="0"/>
          <w:numId w:val="4"/>
        </w:numPr>
        <w:spacing w:before="100" w:beforeAutospacing="1" w:after="100" w:afterAutospacing="1"/>
        <w:ind w:left="900"/>
        <w:rPr>
          <w:rFonts w:ascii="Arial" w:hAnsi="Arial" w:cs="Arial"/>
          <w:color w:val="000000"/>
        </w:rPr>
      </w:pPr>
      <w:r w:rsidRPr="002178AB">
        <w:rPr>
          <w:rFonts w:ascii="Arial" w:hAnsi="Arial" w:cs="Arial"/>
          <w:color w:val="000000"/>
        </w:rPr>
        <w:t xml:space="preserve">Help students acquire skills they’ll need to transition successfully to postsecondary training or a job after high school; </w:t>
      </w:r>
    </w:p>
    <w:p w:rsidR="002178AB" w:rsidRPr="002178AB" w:rsidRDefault="002178AB" w:rsidP="002178AB">
      <w:pPr>
        <w:numPr>
          <w:ilvl w:val="0"/>
          <w:numId w:val="4"/>
        </w:numPr>
        <w:spacing w:before="100" w:beforeAutospacing="1" w:after="100" w:afterAutospacing="1"/>
        <w:ind w:left="900"/>
        <w:rPr>
          <w:rFonts w:ascii="Arial" w:hAnsi="Arial" w:cs="Arial"/>
          <w:color w:val="000000"/>
        </w:rPr>
      </w:pPr>
      <w:r w:rsidRPr="002178AB">
        <w:rPr>
          <w:rFonts w:ascii="Arial" w:hAnsi="Arial" w:cs="Arial"/>
          <w:color w:val="000000"/>
        </w:rPr>
        <w:t xml:space="preserve">Help students achieve more by linking classroom study to future choices; and </w:t>
      </w:r>
    </w:p>
    <w:p w:rsidR="002178AB" w:rsidRPr="002178AB" w:rsidRDefault="002178AB" w:rsidP="002178AB">
      <w:pPr>
        <w:numPr>
          <w:ilvl w:val="0"/>
          <w:numId w:val="4"/>
        </w:numPr>
        <w:spacing w:before="100" w:beforeAutospacing="1" w:after="100" w:afterAutospacing="1"/>
        <w:ind w:left="900"/>
        <w:rPr>
          <w:rFonts w:ascii="Arial" w:hAnsi="Arial" w:cs="Arial"/>
          <w:color w:val="000000"/>
        </w:rPr>
      </w:pPr>
      <w:r w:rsidRPr="002178AB">
        <w:rPr>
          <w:rFonts w:ascii="Arial" w:hAnsi="Arial" w:cs="Arial"/>
          <w:color w:val="000000"/>
        </w:rPr>
        <w:t xml:space="preserve">Help adults acquire new skills and move through career transitions. 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Verdana-Bold"/>
          <w:b/>
          <w:bCs/>
        </w:rPr>
      </w:pPr>
      <w:r w:rsidRPr="002178AB">
        <w:rPr>
          <w:rFonts w:ascii="Arial" w:hAnsi="Arial" w:cs="Verdana-Bold"/>
          <w:b/>
          <w:bCs/>
        </w:rPr>
        <w:t>UNDERSTANDING THE NCDG FRAMEWORK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Domains and Goals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Domains, goals and indicators organize the NCDG framework. The </w:t>
      </w:r>
      <w:r w:rsidRPr="002178AB">
        <w:rPr>
          <w:rFonts w:ascii="Arial" w:hAnsi="Arial" w:cs="Arial"/>
          <w:b/>
          <w:bCs/>
        </w:rPr>
        <w:t>three domains</w:t>
      </w:r>
      <w:r w:rsidRPr="002178AB">
        <w:rPr>
          <w:rFonts w:ascii="Arial" w:hAnsi="Arial" w:cs="Arial"/>
        </w:rPr>
        <w:t xml:space="preserve"> describe content: </w:t>
      </w:r>
    </w:p>
    <w:p w:rsidR="002178AB" w:rsidRPr="002178AB" w:rsidRDefault="002178AB" w:rsidP="002178AB">
      <w:pPr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Personal Social Development (PS), </w:t>
      </w:r>
    </w:p>
    <w:p w:rsidR="002178AB" w:rsidRPr="002178AB" w:rsidRDefault="002178AB" w:rsidP="002178AB">
      <w:pPr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Educational Achievement and Lifelong Learning (ED) and </w:t>
      </w:r>
    </w:p>
    <w:p w:rsidR="002178AB" w:rsidRPr="002178AB" w:rsidRDefault="002178AB" w:rsidP="002178AB">
      <w:pPr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Career Management (CM) </w:t>
      </w:r>
    </w:p>
    <w:p w:rsidR="002178AB" w:rsidRPr="002178AB" w:rsidRDefault="002178AB" w:rsidP="002178A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Under each domain are </w:t>
      </w:r>
      <w:r w:rsidRPr="002178AB">
        <w:rPr>
          <w:rFonts w:ascii="Arial" w:hAnsi="Arial" w:cs="Arial"/>
          <w:b/>
          <w:bCs/>
        </w:rPr>
        <w:t xml:space="preserve">goals </w:t>
      </w:r>
      <w:r w:rsidRPr="002178AB">
        <w:rPr>
          <w:rFonts w:ascii="Arial" w:hAnsi="Arial" w:cs="Arial"/>
        </w:rPr>
        <w:t>(eleven in total). The goals define broad areas of career development competency.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Personal Social Development Domain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PS1 Develop understanding of self to build and maintain a positive self-concept.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PS2 Develop positive interpersonal skills including respect for diversity.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PS3 Integrate growth and change into your career development.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PS4 Balance personal, leisure, community, learner, family and work roles.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Educational Achievement and Lifelong Learning Domain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ED1 Attain educational achievement and performance levels needed to reach your personal and career goals.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ED2 Participate in ongoing, lifelong learning experiences to enhance your ability to function effectively in a diverse and changing economy.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Career Management Domain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CM1 Create and manage a career plan that meets your career goals.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CM2 Use a process of decision-making as one component of career development.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· GOAL CM3 Use accurate, current and unbiased career information during career planning </w:t>
      </w:r>
      <w:r w:rsidR="00583336">
        <w:rPr>
          <w:rFonts w:ascii="Arial" w:hAnsi="Arial" w:cs="Arial"/>
        </w:rPr>
        <w:t xml:space="preserve"> </w:t>
      </w:r>
      <w:r w:rsidRPr="002178AB">
        <w:rPr>
          <w:rFonts w:ascii="Arial" w:hAnsi="Arial" w:cs="Arial"/>
        </w:rPr>
        <w:t>and management.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CM4 Master academic, occupational and general employability skills in order to obtain, create, maintain and/or advance your employment.</w:t>
      </w:r>
    </w:p>
    <w:p w:rsidR="002178AB" w:rsidRPr="002178AB" w:rsidRDefault="002178AB" w:rsidP="002178A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CM5 Integrate changing employment trends, societal needs, and economic conditions into your career plans.</w:t>
      </w:r>
    </w:p>
    <w:p w:rsidR="002178AB" w:rsidRPr="002178AB" w:rsidRDefault="002178AB" w:rsidP="002178A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66CFA" w:rsidRPr="002178AB" w:rsidRDefault="00566CFA"/>
    <w:sectPr w:rsidR="00566CFA" w:rsidRPr="002178AB" w:rsidSect="002178AB">
      <w:footerReference w:type="even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85" w:rsidRDefault="00BF0485">
      <w:r>
        <w:separator/>
      </w:r>
    </w:p>
  </w:endnote>
  <w:endnote w:type="continuationSeparator" w:id="0">
    <w:p w:rsidR="00BF0485" w:rsidRDefault="00BF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FA" w:rsidRDefault="00566CFA" w:rsidP="00566C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6CFA" w:rsidRDefault="00566CFA" w:rsidP="00566CF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FA" w:rsidRDefault="00566CFA" w:rsidP="00566C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E4E">
      <w:rPr>
        <w:rStyle w:val="PageNumber"/>
        <w:noProof/>
      </w:rPr>
      <w:t>1</w:t>
    </w:r>
    <w:r>
      <w:rPr>
        <w:rStyle w:val="PageNumber"/>
      </w:rPr>
      <w:fldChar w:fldCharType="end"/>
    </w:r>
  </w:p>
  <w:p w:rsidR="00566CFA" w:rsidRDefault="00566CFA" w:rsidP="00566C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85" w:rsidRDefault="00BF0485">
      <w:r>
        <w:separator/>
      </w:r>
    </w:p>
  </w:footnote>
  <w:footnote w:type="continuationSeparator" w:id="0">
    <w:p w:rsidR="00BF0485" w:rsidRDefault="00BF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A80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C6794"/>
    <w:multiLevelType w:val="multilevel"/>
    <w:tmpl w:val="6C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45C7"/>
    <w:multiLevelType w:val="hybridMultilevel"/>
    <w:tmpl w:val="5C5458CC"/>
    <w:lvl w:ilvl="0" w:tplc="CB925370">
      <w:start w:val="1"/>
      <w:numFmt w:val="bullet"/>
      <w:lvlText w:val="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D9F310F"/>
    <w:multiLevelType w:val="hybridMultilevel"/>
    <w:tmpl w:val="D714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7547A"/>
    <w:multiLevelType w:val="multilevel"/>
    <w:tmpl w:val="4CC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51023"/>
    <w:multiLevelType w:val="hybridMultilevel"/>
    <w:tmpl w:val="42F29BCA"/>
    <w:lvl w:ilvl="0" w:tplc="CB925370">
      <w:start w:val="1"/>
      <w:numFmt w:val="bullet"/>
      <w:lvlText w:val="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6">
    <w:nsid w:val="26EE20E1"/>
    <w:multiLevelType w:val="hybridMultilevel"/>
    <w:tmpl w:val="0AF26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766C9C"/>
    <w:multiLevelType w:val="hybridMultilevel"/>
    <w:tmpl w:val="585C1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8"/>
    <w:rsid w:val="000C2A52"/>
    <w:rsid w:val="002178AB"/>
    <w:rsid w:val="002920DC"/>
    <w:rsid w:val="00332E4E"/>
    <w:rsid w:val="00512300"/>
    <w:rsid w:val="00515932"/>
    <w:rsid w:val="00566CFA"/>
    <w:rsid w:val="00583336"/>
    <w:rsid w:val="00585BAA"/>
    <w:rsid w:val="006328F9"/>
    <w:rsid w:val="00665A78"/>
    <w:rsid w:val="00761B3B"/>
    <w:rsid w:val="007A3ACF"/>
    <w:rsid w:val="007E5FE3"/>
    <w:rsid w:val="0083725A"/>
    <w:rsid w:val="00900524"/>
    <w:rsid w:val="009750E2"/>
    <w:rsid w:val="009940D4"/>
    <w:rsid w:val="00AF6ECB"/>
    <w:rsid w:val="00B665DD"/>
    <w:rsid w:val="00B83BDF"/>
    <w:rsid w:val="00BF0485"/>
    <w:rsid w:val="00C21E60"/>
    <w:rsid w:val="00C9669B"/>
    <w:rsid w:val="00CA5D94"/>
    <w:rsid w:val="00D832E0"/>
    <w:rsid w:val="00DF57BF"/>
    <w:rsid w:val="00FD5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182E"/>
    <w:rPr>
      <w:color w:val="0000FF"/>
      <w:u w:val="single"/>
    </w:rPr>
  </w:style>
  <w:style w:type="paragraph" w:styleId="DocumentMap">
    <w:name w:val="Document Map"/>
    <w:basedOn w:val="Normal"/>
    <w:semiHidden/>
    <w:rsid w:val="001C52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10">
    <w:name w:val="v10"/>
    <w:basedOn w:val="Normal"/>
    <w:rsid w:val="0059198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qFormat/>
    <w:rsid w:val="00591988"/>
    <w:rPr>
      <w:b/>
      <w:bCs/>
    </w:rPr>
  </w:style>
  <w:style w:type="paragraph" w:styleId="Footer">
    <w:name w:val="footer"/>
    <w:basedOn w:val="Normal"/>
    <w:link w:val="FooterChar"/>
    <w:rsid w:val="00ED2C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D2CC1"/>
    <w:rPr>
      <w:sz w:val="24"/>
      <w:szCs w:val="24"/>
    </w:rPr>
  </w:style>
  <w:style w:type="character" w:styleId="PageNumber">
    <w:name w:val="page number"/>
    <w:basedOn w:val="DefaultParagraphFont"/>
    <w:rsid w:val="00ED2C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182E"/>
    <w:rPr>
      <w:color w:val="0000FF"/>
      <w:u w:val="single"/>
    </w:rPr>
  </w:style>
  <w:style w:type="paragraph" w:styleId="DocumentMap">
    <w:name w:val="Document Map"/>
    <w:basedOn w:val="Normal"/>
    <w:semiHidden/>
    <w:rsid w:val="001C52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10">
    <w:name w:val="v10"/>
    <w:basedOn w:val="Normal"/>
    <w:rsid w:val="0059198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qFormat/>
    <w:rsid w:val="00591988"/>
    <w:rPr>
      <w:b/>
      <w:bCs/>
    </w:rPr>
  </w:style>
  <w:style w:type="paragraph" w:styleId="Footer">
    <w:name w:val="footer"/>
    <w:basedOn w:val="Normal"/>
    <w:link w:val="FooterChar"/>
    <w:rsid w:val="00ED2C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D2CC1"/>
    <w:rPr>
      <w:sz w:val="24"/>
      <w:szCs w:val="24"/>
    </w:rPr>
  </w:style>
  <w:style w:type="character" w:styleId="PageNumber">
    <w:name w:val="page number"/>
    <w:basedOn w:val="DefaultParagraphFont"/>
    <w:rsid w:val="00E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robinson@vsu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4413</Characters>
  <Application>Microsoft Macintosh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Virginia Career Development Association</vt:lpstr>
    </vt:vector>
  </TitlesOfParts>
  <Company>HCPS</Company>
  <LinksUpToDate>false</LinksUpToDate>
  <CharactersWithSpaces>5177</CharactersWithSpaces>
  <SharedDoc>false</SharedDoc>
  <HyperlinkBase/>
  <HLinks>
    <vt:vector size="6" baseType="variant"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mailto:crobinson@vsu.edu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Virginia Career Development Association</dc:title>
  <dc:creator>chall</dc:creator>
  <cp:lastModifiedBy>Manny Bartolotta</cp:lastModifiedBy>
  <cp:revision>2</cp:revision>
  <cp:lastPrinted>2008-12-04T19:09:00Z</cp:lastPrinted>
  <dcterms:created xsi:type="dcterms:W3CDTF">2014-12-11T12:57:00Z</dcterms:created>
  <dcterms:modified xsi:type="dcterms:W3CDTF">2014-12-11T12:57:00Z</dcterms:modified>
</cp:coreProperties>
</file>